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11" w:rsidRPr="00254011" w:rsidRDefault="00254011" w:rsidP="00254011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  <w:t>УТВЕРЖДАЮ</w:t>
      </w:r>
    </w:p>
    <w:p w:rsidR="00254011" w:rsidRPr="00254011" w:rsidRDefault="00254011" w:rsidP="00254011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 xml:space="preserve">ответственностью «Яркий город» </w:t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  <w:t>Директор</w:t>
      </w:r>
    </w:p>
    <w:p w:rsidR="00254011" w:rsidRPr="00254011" w:rsidRDefault="00254011" w:rsidP="00254011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 xml:space="preserve">(ООО «Яркий город») </w:t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ab/>
        <w:t>ООО «Яркий город»</w:t>
      </w:r>
    </w:p>
    <w:p w:rsidR="00254011" w:rsidRPr="00254011" w:rsidRDefault="00254011" w:rsidP="00254011">
      <w:pPr>
        <w:spacing w:after="0" w:line="240" w:lineRule="auto"/>
        <w:ind w:left="4248" w:firstLine="708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NinaCTT" w:eastAsia="Times New Roman" w:hAnsi="NinaCTT" w:cs="Times New Roman"/>
          <w:color w:val="000000"/>
          <w:sz w:val="20"/>
          <w:szCs w:val="20"/>
          <w:lang w:eastAsia="ru-RU"/>
        </w:rPr>
        <w:t>Яковенко</w:t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 </w:t>
      </w:r>
      <w:proofErr w:type="spellStart"/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Е.В.Яковенко</w:t>
      </w:r>
      <w:proofErr w:type="spellEnd"/>
    </w:p>
    <w:p w:rsidR="00254011" w:rsidRPr="00254011" w:rsidRDefault="00254011" w:rsidP="00254011">
      <w:pPr>
        <w:spacing w:after="0" w:line="240" w:lineRule="auto"/>
        <w:ind w:left="4248" w:firstLine="708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i/>
          <w:iCs/>
          <w:color w:val="000000"/>
          <w:sz w:val="20"/>
          <w:szCs w:val="20"/>
          <w:lang w:eastAsia="ru-RU"/>
        </w:rPr>
        <w:t>03.04.2023</w:t>
      </w:r>
    </w:p>
    <w:p w:rsidR="00254011" w:rsidRPr="00254011" w:rsidRDefault="00254011" w:rsidP="00254011">
      <w:pPr>
        <w:spacing w:after="0" w:line="36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ПОЛОЖЕНИЕ</w:t>
      </w:r>
    </w:p>
    <w:p w:rsidR="00254011" w:rsidRPr="00254011" w:rsidRDefault="00254011" w:rsidP="00254011">
      <w:pPr>
        <w:spacing w:after="0" w:line="36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i/>
          <w:iCs/>
          <w:color w:val="000000"/>
          <w:sz w:val="20"/>
          <w:szCs w:val="20"/>
          <w:lang w:eastAsia="ru-RU"/>
        </w:rPr>
        <w:t>03.04.2023 </w:t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№</w:t>
      </w:r>
      <w:r w:rsidRPr="00254011">
        <w:rPr>
          <w:rFonts w:ascii="PT Serif" w:eastAsia="Times New Roman" w:hAnsi="PT Serif" w:cs="Times New Roman"/>
          <w:i/>
          <w:iCs/>
          <w:color w:val="000000"/>
          <w:sz w:val="20"/>
          <w:szCs w:val="20"/>
          <w:lang w:eastAsia="ru-RU"/>
        </w:rPr>
        <w:t> 12/03-10</w:t>
      </w:r>
    </w:p>
    <w:p w:rsidR="00254011" w:rsidRPr="00254011" w:rsidRDefault="00254011" w:rsidP="00254011">
      <w:pPr>
        <w:spacing w:after="0" w:line="36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г. Минск</w:t>
      </w:r>
    </w:p>
    <w:p w:rsidR="00254011" w:rsidRPr="00254011" w:rsidRDefault="00254011" w:rsidP="00254011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Об оплате труда</w:t>
      </w:r>
    </w:p>
    <w:p w:rsidR="00254011" w:rsidRPr="00254011" w:rsidRDefault="00254011" w:rsidP="00254011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ГЛАВА 1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ОБЩИЕ ПОЛОЖЕНИЯ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1. Настоящее Положение об оплате труда (далее — Положение) разработано в соответствии с Трудовым кодексом Республики Беларусь (далее — ТК), иными нормативными правовыми актами, регулирующими оплату труда, устанавливает порядок и условия оплаты труда, основания и порядок выплаты материальной помощи, а также материального стимулирования и поощрения работников ООО «Яркий город» (далее — организация).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2. Настоящее Положение распространяется на работников, принятых на работу на основании приказа директора организации и осуществляющих трудовую деятельность в организации на основании заключенных с ними трудовых договоров (далее — работник).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3. Основная цель Положения — повышение мотивации к труду работников организации, обеспечение их материальной заинтересованности в улучшении качественных и количественных результатов труда: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улучшение выполнения плановых заданий;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снижение затрат на достижение результата труда;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повышение ответственности за результат.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4. Размер заработной платы работников зависит от результата их труда и максимальными размерами не ограничивается.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5. При формировании заработной платы работников организации применяются: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повременная система с комиссионными выплатами для работников отдела продаж;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повременно-премиальная система для работников других структурных подразделений.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6. Заработную плату работников составляют все денежные суммы, которые наниматель обязан выплатить работнику за фактически выполненную работу, а также за периоды, включенные в рабочее время. Ежемесячная заработная плата работников организации состоит из тарифного оклада, комиссионных выплат, надбавок и компенсационных выплат, а также премии.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7. Условия и размеры премирования работников определяются Положением о премировании работников организации.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8. Сведения об оплате труда в обязательном порядке указываются в трудовом договоре (контракте).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9. Заработная плата устанавливается и выплачивается в денежных единицах Республики Беларусь.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10. Выплата заработной платы работникам организации производится в сроки, определенные в трудовом договоре (контракте), путем перечисления денежных средств на карт-счет, указанный работником.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11. Выплата заработной платы работникам, с которыми оформлены трудовые отношения путем заключения трудового договора, производится регулярно: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10-го числа каждого месяца;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20-го числа каждого месяца — аванс.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12. При совпадении сроков выплаты заработной платы с выходными днями или государственными праздниками и праздничными днями выплата заработной платы производится накануне таких дней.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13. Удержания из заработной платы могут производиться только в случаях и размерах, предусмотренных законодательством.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ГЛАВА 2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ТАРИФНЫЙ ОКЛАД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14. Тарифные оклады работников организации устанавливаются руководителем персонально для каждого работника при приеме на работу и зависят от его квалификации, опыта, сложности выполняемой работы, а также ценности его труда для организации.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15. Размер тарифного оклада может повышаться по решению директора. Повышение размера тарифного оклада оформляется приказом директора и дополнительным соглашением к трудовому договору, заключаемым с работником.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lastRenderedPageBreak/>
        <w:t>16. Тарифный оклад работника, установленный в соответствии с п. 14 настоящего Положения, в случае заключения с ним контракта повышается не более чем на 50 % в соответствии со ст. 261</w:t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 ТК.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ГЛАВА 3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КОМИССИОННЫЕ ВЫПЛАТЫ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17. Размер заработной платы работников отдела продаж определяется с учетом показателей эффективности работы с клиентами. При расчете заработной платы учитываются личные продажи каждого работника по итогам прошедшего календарного месяца.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18. Размер ежемесячной комиссионной выплаты работникам отдела продаж устанавливается в процентном отношении от объема выручки, полученной от реализации рекламных услуг.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Проценты комиссионного вознаграждения в зависимости от реализации конкретного вида услуг составляют: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1984"/>
        <w:gridCol w:w="3453"/>
        <w:gridCol w:w="1714"/>
      </w:tblGrid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  <w:t>Тарифный оклад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реализованных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  <w:t>Процент от продаж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Специалист по продаже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реклама на </w:t>
            </w:r>
            <w:proofErr w:type="spellStart"/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билбордах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10 %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Специалист по продаже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реклама в общественном транспорте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5 %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Специалист по продаже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реклама на остановках общественного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12 %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Специалист по продаже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реклама на сайте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20 %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Специалист по продаже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реклама на площадях 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7 %</w:t>
            </w:r>
          </w:p>
        </w:tc>
      </w:tr>
    </w:tbl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19. Размер оплаты труда работника за месяц определяется путем суммирования тарифного оклада и комиссионной выплаты, определенной в соответствии с п. 18 настоящего Положения. При определении оплаты труда за месяц суммируются комиссионные выплаты за все заключенные сделки за отчетный месяц, по которым поступила оплата на расчетный счет организации.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20. Размер оплаты труда работников отдела продаж формируется на основании отчета начальника отдела продаж о размере реализованных рекламных услуг за отчетный месяц, который формируется и передается в отдел бухгалтерии не позднее 5-го числа месяца, следующего за отчетным.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21. Условия снижения рассчитанной суммы ежемесячной комиссионной выплаты: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невыполнение плана продаж на отчетный месяц, установленного начальником отдела, — на 10 %;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рост дебиторской задолженности по сравнению с предыдущим месяцем (более 5 %) — на 15 %;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нарушение трудовой</w:t>
      </w:r>
      <w:bookmarkStart w:id="0" w:name="_GoBack"/>
      <w:bookmarkEnd w:id="0"/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 xml:space="preserve"> и исполнительской дисциплины — на 10 %.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22. Условия увеличения рассчитанной суммы ежемесячной комиссионной выплаты: рост продажи рекламных площадей (не менее 5 %) — на 10 %.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23. Оплата труда работников других структурных подразделений организации состоит из тарифного оклада и премии. Премия начисляется в порядке, установленном Положением о премировании работников организации.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24. В случае заключения с работником организации контракта предусматривается дополнительная мера стимулирования труда — повышение тарифного оклада не более чем на 50 %. Конкретный размер повышения тарифного оклада работника устанавливается директором организации и прописывается в контракте.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Конкретный размер повышения устанавливается по решению нанимателя в зависимости от сложности выполняемых трудовых функций, их характера и специфики, профессиональных навыков работника.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ГЛАВА 4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КОМПЕНСИРУЮЩИЕ ВЫПЛАТЫ (ДОПЛАТЫ). НАДБАВКИ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25. На работников, оплата труда которых устанавливается настоящим Положением, распространяются все нормы трудового законодательства, регулирующие вопросы выплат компенсирующего характера. Указанным работникам производятся выплаты компенсирующего характера, предусмотренные трудовым законодательством, на условиях и в размерах, установленных ТК.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26. Надбавки работникам устанавливаются (изменяются, отменяются) по решению директора. Такое решение оформляется приказом и доводится до сведения работников.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27. Работникам организации устанавливаются следующие виды надбавок: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за продолжительный стаж работы;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высокие достижения в труде, сложность и напряженность работы.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lastRenderedPageBreak/>
        <w:t>28. Надбавка за продолжительный стаж работы в организации устанавливается в процентах от тарифного оклада работника по следующей шкале: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1361"/>
      </w:tblGrid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 работы,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  <w:t>Надбавка, %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 1 до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 5 до 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 10 до 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Свыше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29. Надбавка за высокие достижения в труде, сложность и напряженность работы (далее — надбавка) устанавливается работникам по решению директора на основании письменного предложения руководителя структурного подразделения.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30. Размер надбавки — до 50 % от тарифного оклада работника (на усмотрение директора). Конкретный размер надбавки, а также период выплаты устанавливаются приказом директора.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31. Надбавка может выплачиваться с учетом сложности или большого объема выполняемых работ, выполнения особо важного поручения директора, ответственности и инициативности в работе.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ГЛАВА 5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МАТЕРИАЛЬНАЯ ПОМОЩЬ И ИНЫЕ ВЫПЛАТЫ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32. В организации выплачивается материальная помощь.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5410"/>
      </w:tblGrid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  <w:t>Случаи выплаты материальной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DIN Pro Bold" w:eastAsia="Times New Roman" w:hAnsi="DIN Pro Bold" w:cs="DIN Pro Bold"/>
                <w:b/>
                <w:bCs/>
                <w:color w:val="000000"/>
                <w:sz w:val="20"/>
                <w:szCs w:val="20"/>
                <w:lang w:eastAsia="ru-RU"/>
              </w:rPr>
              <w:t>Размер выплаты: базовая величина / тарифный оклад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Смерть близкого родственника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 базовых величин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Вступление в брак (первый)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 базовых величин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Трудовой отпуск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тарифный оклад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Рождение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тарифных оклада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 на пенсию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 базовых величин</w:t>
            </w:r>
          </w:p>
        </w:tc>
      </w:tr>
      <w:tr w:rsidR="00254011" w:rsidRPr="00254011" w:rsidTr="007031E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50-летний юбилей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4011" w:rsidRPr="00254011" w:rsidRDefault="00254011" w:rsidP="00703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54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 базовых величин</w:t>
            </w:r>
          </w:p>
        </w:tc>
      </w:tr>
    </w:tbl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33. Материальная помощь выплачивается на основании приказа директора по личному заявлению работника при представлении работником документов, подтверждающих наступление событий, перечисленных в п. 32 настоящего Положения.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34. Наниматель обязуется выплачивать работникам выходное пособие и иные компенсационные выплаты в случаях и порядке, установленных законодательством Республики Беларусь.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ГЛАВА 6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  <w:t>ЗАКЛЮЧИТЕЛЬНЫЕ ПОЛОЖЕНИЯ</w:t>
      </w:r>
    </w:p>
    <w:p w:rsidR="00254011" w:rsidRPr="00254011" w:rsidRDefault="00254011" w:rsidP="00254011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35. Настоящее Положение вступает в силу с момента его утверждения и действует бессрочно.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36. Настоящее Положение применяется к трудовым отношениям, возникшим до вступления его в силу.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37. Настоящее Положение разработано в организации и является уникальным. В отношении настоящего Положения установлен режим коммерческой тайны в соответствии с Законом Республики Беларусь от 05.01.2013 № 16-З «О коммерческой тайне».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38. Вся информация, составляющая коммерческую тайну, является эксклюзивной собственностью нанимателя и используется только в интересах нанимателя.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39. Любые копирование, распространение, передача третьим лицам сведений, составляющих коммерческую тайну, запрещаются.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40. Наниматель имеет право потребовать возмещения убытков в случае разглашения работником коммерческой тайны.</w:t>
      </w:r>
    </w:p>
    <w:p w:rsidR="00254011" w:rsidRPr="00254011" w:rsidRDefault="00254011" w:rsidP="00254011">
      <w:pPr>
        <w:spacing w:after="0" w:line="240" w:lineRule="auto"/>
        <w:ind w:firstLine="2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 w:rsidRPr="00254011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t>41. В случае разглашения работником сведений, составляющих коммерческую тайну, работник может быть привлечен к административной и гражданско-правовой ответственности.</w:t>
      </w:r>
    </w:p>
    <w:p w:rsidR="001018F1" w:rsidRPr="00254011" w:rsidRDefault="001018F1">
      <w:pPr>
        <w:rPr>
          <w:sz w:val="20"/>
          <w:szCs w:val="20"/>
        </w:rPr>
      </w:pPr>
    </w:p>
    <w:sectPr w:rsidR="001018F1" w:rsidRPr="0025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Nina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DIN Pro Bold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11"/>
    <w:rsid w:val="000014EF"/>
    <w:rsid w:val="00062BD5"/>
    <w:rsid w:val="000816CB"/>
    <w:rsid w:val="000D1916"/>
    <w:rsid w:val="001018F1"/>
    <w:rsid w:val="001068E8"/>
    <w:rsid w:val="00134DB8"/>
    <w:rsid w:val="0021179B"/>
    <w:rsid w:val="00254011"/>
    <w:rsid w:val="00275F43"/>
    <w:rsid w:val="00290D7F"/>
    <w:rsid w:val="002A13F5"/>
    <w:rsid w:val="00305413"/>
    <w:rsid w:val="0033055B"/>
    <w:rsid w:val="003339EE"/>
    <w:rsid w:val="00354347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1B3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1435</Words>
  <Characters>8185</Characters>
  <Application>Microsoft Office Word</Application>
  <DocSecurity>0</DocSecurity>
  <Lines>68</Lines>
  <Paragraphs>19</Paragraphs>
  <ScaleCrop>false</ScaleCrop>
  <Company>Home</Company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2023-04-12T12:51:00Z</dcterms:created>
  <dcterms:modified xsi:type="dcterms:W3CDTF">2023-04-12T12:52:00Z</dcterms:modified>
</cp:coreProperties>
</file>